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default" w:eastAsia="仿宋"/>
          <w:b/>
          <w:bCs/>
          <w:color w:val="000000"/>
          <w:sz w:val="28"/>
          <w:szCs w:val="22"/>
          <w:lang w:val="en-US" w:eastAsia="zh-CN"/>
        </w:rPr>
      </w:pPr>
      <w:r>
        <w:rPr>
          <w:rFonts w:hint="eastAsia" w:ascii="仿宋" w:hAnsi="仿宋" w:eastAsia="仿宋" w:cs="Lucida Sans Unicode"/>
          <w:b/>
          <w:bCs/>
          <w:color w:val="000000"/>
          <w:sz w:val="36"/>
          <w:szCs w:val="36"/>
          <w:lang w:val="en-US" w:eastAsia="zh-CN"/>
        </w:rPr>
        <w:t>需求表</w:t>
      </w:r>
    </w:p>
    <w:tbl>
      <w:tblPr>
        <w:tblStyle w:val="8"/>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23"/>
        <w:gridCol w:w="1083"/>
        <w:gridCol w:w="1114"/>
        <w:gridCol w:w="750"/>
        <w:gridCol w:w="1215"/>
        <w:gridCol w:w="1440"/>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2"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序号</w:t>
            </w:r>
          </w:p>
        </w:tc>
        <w:tc>
          <w:tcPr>
            <w:tcW w:w="1523"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产品</w:t>
            </w:r>
          </w:p>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名称</w:t>
            </w:r>
          </w:p>
        </w:tc>
        <w:tc>
          <w:tcPr>
            <w:tcW w:w="1083"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端口</w:t>
            </w:r>
          </w:p>
        </w:tc>
        <w:tc>
          <w:tcPr>
            <w:tcW w:w="1114"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播放</w:t>
            </w:r>
          </w:p>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数量</w:t>
            </w:r>
          </w:p>
        </w:tc>
        <w:tc>
          <w:tcPr>
            <w:tcW w:w="750"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单位</w:t>
            </w:r>
          </w:p>
        </w:tc>
        <w:tc>
          <w:tcPr>
            <w:tcW w:w="1215"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单价（元）</w:t>
            </w:r>
          </w:p>
        </w:tc>
        <w:tc>
          <w:tcPr>
            <w:tcW w:w="1440"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预算价</w:t>
            </w:r>
          </w:p>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（元）</w:t>
            </w:r>
          </w:p>
        </w:tc>
        <w:tc>
          <w:tcPr>
            <w:tcW w:w="6863" w:type="dxa"/>
            <w:shd w:val="clear" w:color="auto" w:fill="auto"/>
            <w:vAlign w:val="center"/>
          </w:tcPr>
          <w:p>
            <w:pPr>
              <w:spacing w:line="36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6" w:hRule="atLeast"/>
        </w:trPr>
        <w:tc>
          <w:tcPr>
            <w:tcW w:w="712" w:type="dxa"/>
            <w:shd w:val="clear" w:color="auto" w:fill="auto"/>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523" w:type="dxa"/>
            <w:shd w:val="clear" w:color="auto" w:fill="auto"/>
            <w:vAlign w:val="center"/>
          </w:tcPr>
          <w:p>
            <w:pPr>
              <w:spacing w:line="360" w:lineRule="exact"/>
              <w:rPr>
                <w:rFonts w:ascii="仿宋" w:hAnsi="仿宋" w:eastAsia="仿宋" w:cs="仿宋"/>
                <w:color w:val="000000"/>
                <w:sz w:val="28"/>
                <w:szCs w:val="28"/>
              </w:rPr>
            </w:pPr>
            <w:r>
              <w:rPr>
                <w:rFonts w:hint="eastAsia" w:ascii="仿宋" w:hAnsi="仿宋" w:eastAsia="仿宋" w:cs="仿宋"/>
                <w:sz w:val="28"/>
                <w:szCs w:val="28"/>
                <w:lang w:val="en-US" w:eastAsia="zh-CN"/>
              </w:rPr>
              <w:t>广西物流职业技术学院</w:t>
            </w:r>
            <w:r>
              <w:rPr>
                <w:rFonts w:hint="eastAsia" w:ascii="仿宋_GB2312" w:hAnsi="宋体" w:eastAsia="仿宋_GB2312" w:cs="Times New Roman"/>
                <w:kern w:val="2"/>
                <w:sz w:val="28"/>
                <w:szCs w:val="28"/>
                <w:lang w:val="en-US" w:eastAsia="zh-CN" w:bidi="ar-SA"/>
              </w:rPr>
              <w:t>招生宣传视频摄制与推广服务</w:t>
            </w:r>
          </w:p>
        </w:tc>
        <w:tc>
          <w:tcPr>
            <w:tcW w:w="1083" w:type="dxa"/>
            <w:shd w:val="clear" w:color="auto" w:fill="auto"/>
            <w:vAlign w:val="center"/>
          </w:tcPr>
          <w:p>
            <w:pPr>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抖音端</w:t>
            </w:r>
          </w:p>
        </w:tc>
        <w:tc>
          <w:tcPr>
            <w:tcW w:w="1114" w:type="dxa"/>
            <w:shd w:val="clear" w:color="auto" w:fill="auto"/>
            <w:vAlign w:val="center"/>
          </w:tcPr>
          <w:p>
            <w:pPr>
              <w:spacing w:line="3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0万</w:t>
            </w:r>
            <w:r>
              <w:rPr>
                <w:rFonts w:hint="eastAsia" w:ascii="仿宋" w:hAnsi="仿宋" w:eastAsia="仿宋" w:cs="仿宋"/>
                <w:color w:val="000000"/>
                <w:sz w:val="28"/>
                <w:szCs w:val="28"/>
                <w:lang w:val="en-US" w:eastAsia="zh-CN"/>
              </w:rPr>
              <w:t>以上</w:t>
            </w:r>
          </w:p>
        </w:tc>
        <w:tc>
          <w:tcPr>
            <w:tcW w:w="750" w:type="dxa"/>
            <w:shd w:val="clear" w:color="auto" w:fill="auto"/>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次</w:t>
            </w:r>
          </w:p>
        </w:tc>
        <w:tc>
          <w:tcPr>
            <w:tcW w:w="1215" w:type="dxa"/>
            <w:shd w:val="clear" w:color="auto" w:fill="auto"/>
          </w:tcPr>
          <w:p>
            <w:pPr>
              <w:spacing w:line="360" w:lineRule="exact"/>
              <w:jc w:val="center"/>
              <w:rPr>
                <w:rFonts w:ascii="仿宋" w:hAnsi="仿宋" w:eastAsia="仿宋" w:cs="仿宋"/>
                <w:color w:val="000000"/>
                <w:sz w:val="28"/>
                <w:szCs w:val="28"/>
              </w:rPr>
            </w:pPr>
          </w:p>
          <w:p>
            <w:pPr>
              <w:spacing w:line="360" w:lineRule="exact"/>
              <w:jc w:val="center"/>
              <w:rPr>
                <w:rFonts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default" w:ascii="仿宋" w:hAnsi="仿宋" w:eastAsia="仿宋" w:cs="仿宋"/>
                <w:color w:val="000000"/>
                <w:sz w:val="28"/>
                <w:szCs w:val="28"/>
                <w:lang w:val="en-US" w:eastAsia="zh-CN"/>
              </w:rPr>
            </w:pPr>
          </w:p>
        </w:tc>
        <w:tc>
          <w:tcPr>
            <w:tcW w:w="1440" w:type="dxa"/>
            <w:shd w:val="clear" w:color="auto" w:fill="auto"/>
            <w:vAlign w:val="center"/>
          </w:tcPr>
          <w:p>
            <w:pPr>
              <w:spacing w:line="360" w:lineRule="exact"/>
              <w:jc w:val="center"/>
              <w:rPr>
                <w:rFonts w:ascii="仿宋" w:hAnsi="仿宋" w:eastAsia="仿宋" w:cs="仿宋"/>
                <w:color w:val="000000"/>
                <w:sz w:val="28"/>
                <w:szCs w:val="28"/>
              </w:rPr>
            </w:pPr>
          </w:p>
        </w:tc>
        <w:tc>
          <w:tcPr>
            <w:tcW w:w="6863" w:type="dxa"/>
            <w:shd w:val="clear" w:color="auto" w:fill="auto"/>
            <w:vAlign w:val="center"/>
          </w:tcPr>
          <w:p>
            <w:pPr>
              <w:spacing w:line="360" w:lineRule="exact"/>
              <w:rPr>
                <w:rFonts w:ascii="仿宋" w:hAnsi="仿宋" w:eastAsia="仿宋" w:cs="仿宋"/>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投放广告位：抖音端</w:t>
            </w:r>
          </w:p>
          <w:p>
            <w:pPr>
              <w:widowControl/>
              <w:spacing w:line="360" w:lineRule="exact"/>
              <w:jc w:val="left"/>
              <w:rPr>
                <w:rFonts w:ascii="仿宋" w:hAnsi="仿宋" w:eastAsia="仿宋" w:cs="仿宋"/>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投放对象：面向</w:t>
            </w:r>
            <w:r>
              <w:rPr>
                <w:rFonts w:hint="eastAsia" w:ascii="仿宋" w:hAnsi="仿宋" w:eastAsia="仿宋" w:cs="仿宋"/>
                <w:sz w:val="28"/>
                <w:szCs w:val="28"/>
              </w:rPr>
              <w:t>16岁至20岁的受众人群进行投放。</w:t>
            </w:r>
          </w:p>
          <w:p>
            <w:pPr>
              <w:spacing w:line="360" w:lineRule="exac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需要根据采购人提供元素进行个性化的</w:t>
            </w:r>
            <w:bookmarkStart w:id="0" w:name="_GoBack"/>
            <w:bookmarkEnd w:id="0"/>
            <w:r>
              <w:rPr>
                <w:rFonts w:hint="eastAsia" w:ascii="仿宋" w:hAnsi="仿宋" w:eastAsia="仿宋" w:cs="仿宋"/>
                <w:sz w:val="28"/>
                <w:szCs w:val="28"/>
                <w:lang w:eastAsia="zh-CN"/>
              </w:rPr>
              <w:t>视频和</w:t>
            </w:r>
            <w:r>
              <w:rPr>
                <w:rFonts w:hint="eastAsia" w:ascii="仿宋" w:hAnsi="仿宋" w:eastAsia="仿宋" w:cs="仿宋"/>
                <w:sz w:val="28"/>
                <w:szCs w:val="28"/>
              </w:rPr>
              <w:t>界面设计，制作H5或跳转链接。要求设计思路新颖、有特点。</w:t>
            </w:r>
          </w:p>
          <w:p>
            <w:pPr>
              <w:spacing w:line="360" w:lineRule="exact"/>
            </w:pPr>
            <w:r>
              <w:rPr>
                <w:rFonts w:hint="eastAsia" w:ascii="仿宋" w:hAnsi="仿宋" w:eastAsia="仿宋" w:cs="仿宋"/>
                <w:sz w:val="28"/>
                <w:szCs w:val="28"/>
                <w:lang w:val="en-US" w:eastAsia="zh-CN"/>
              </w:rPr>
              <w:t>4.</w:t>
            </w:r>
            <w:r>
              <w:rPr>
                <w:rFonts w:hint="eastAsia" w:ascii="仿宋" w:hAnsi="仿宋" w:eastAsia="仿宋" w:cs="仿宋"/>
                <w:sz w:val="28"/>
                <w:szCs w:val="28"/>
              </w:rPr>
              <w:t>按照采购人要求的指定日期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指定区域</w:t>
            </w:r>
            <w:r>
              <w:rPr>
                <w:rFonts w:hint="eastAsia" w:ascii="仿宋" w:hAnsi="仿宋" w:eastAsia="仿宋" w:cs="仿宋"/>
                <w:sz w:val="28"/>
                <w:szCs w:val="28"/>
              </w:rPr>
              <w:t>进行精准投放，要求相关信息更新及发布必须及时准确。</w:t>
            </w:r>
          </w:p>
          <w:p>
            <w:pPr>
              <w:spacing w:line="360" w:lineRule="exact"/>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广告内容每日发布完成后，供应商应应在24小时内向采购人提供相应的投放统计数据（以腾讯所提供的后台统计数据为准），</w:t>
            </w:r>
            <w:r>
              <w:rPr>
                <w:rFonts w:hint="eastAsia" w:ascii="仿宋" w:hAnsi="仿宋" w:eastAsia="仿宋" w:cs="仿宋"/>
                <w:kern w:val="0"/>
                <w:sz w:val="28"/>
                <w:szCs w:val="28"/>
              </w:rPr>
              <w:t>并根据投放效果评估情况向采购人提出广告位投放选择建议及调整方案。</w:t>
            </w:r>
          </w:p>
          <w:p>
            <w:pPr>
              <w:spacing w:line="360" w:lineRule="exact"/>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eastAsia="zh-CN"/>
              </w:rPr>
              <w:t>.</w:t>
            </w:r>
            <w:r>
              <w:rPr>
                <w:rFonts w:hint="eastAsia" w:ascii="仿宋" w:hAnsi="仿宋" w:eastAsia="仿宋" w:cs="仿宋"/>
                <w:sz w:val="28"/>
                <w:szCs w:val="28"/>
              </w:rPr>
              <w:t>投放区域：广西区内（含地级市、县级市）</w:t>
            </w:r>
          </w:p>
          <w:p>
            <w:pPr>
              <w:spacing w:line="360" w:lineRule="exact"/>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w:t>
            </w:r>
            <w:r>
              <w:rPr>
                <w:rFonts w:hint="eastAsia" w:ascii="仿宋" w:hAnsi="仿宋" w:eastAsia="仿宋" w:cs="仿宋"/>
                <w:sz w:val="28"/>
                <w:szCs w:val="28"/>
              </w:rPr>
              <w:t>投放服务周期：202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22日前</w:t>
            </w:r>
            <w:r>
              <w:rPr>
                <w:rFonts w:hint="eastAsia" w:ascii="仿宋" w:hAnsi="仿宋" w:eastAsia="仿宋" w:cs="仿宋"/>
                <w:sz w:val="28"/>
                <w:szCs w:val="28"/>
              </w:rPr>
              <w:t>。</w:t>
            </w:r>
            <w:r>
              <w:rPr>
                <w:rFonts w:ascii="仿宋" w:hAnsi="仿宋" w:eastAsia="仿宋" w:cs="仿宋"/>
                <w:sz w:val="28"/>
                <w:szCs w:val="28"/>
              </w:rPr>
              <w:t xml:space="preserve"> </w:t>
            </w:r>
          </w:p>
        </w:tc>
      </w:tr>
    </w:tbl>
    <w:p>
      <w:pPr>
        <w:spacing w:line="240" w:lineRule="exact"/>
      </w:pPr>
    </w:p>
    <w:p>
      <w:pPr>
        <w:widowControl/>
        <w:jc w:val="left"/>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209FD"/>
    <w:rsid w:val="0015647A"/>
    <w:rsid w:val="00165396"/>
    <w:rsid w:val="001F4270"/>
    <w:rsid w:val="002D0A7C"/>
    <w:rsid w:val="00520209"/>
    <w:rsid w:val="005202E2"/>
    <w:rsid w:val="005D6322"/>
    <w:rsid w:val="005D7310"/>
    <w:rsid w:val="00682BCE"/>
    <w:rsid w:val="006A39D7"/>
    <w:rsid w:val="00841A73"/>
    <w:rsid w:val="00896FE8"/>
    <w:rsid w:val="00A049C7"/>
    <w:rsid w:val="00A1175B"/>
    <w:rsid w:val="00A760AA"/>
    <w:rsid w:val="00B82EBB"/>
    <w:rsid w:val="00B977E3"/>
    <w:rsid w:val="00BA5950"/>
    <w:rsid w:val="00E674BE"/>
    <w:rsid w:val="00F15113"/>
    <w:rsid w:val="00F525D0"/>
    <w:rsid w:val="00FA39CE"/>
    <w:rsid w:val="055C715D"/>
    <w:rsid w:val="07844A8E"/>
    <w:rsid w:val="0BD87C69"/>
    <w:rsid w:val="102C2550"/>
    <w:rsid w:val="13AA0393"/>
    <w:rsid w:val="146B2F7E"/>
    <w:rsid w:val="149F13F6"/>
    <w:rsid w:val="15F959AC"/>
    <w:rsid w:val="168C45AE"/>
    <w:rsid w:val="1C054D68"/>
    <w:rsid w:val="1D28077B"/>
    <w:rsid w:val="210D5680"/>
    <w:rsid w:val="22053DC1"/>
    <w:rsid w:val="228941FC"/>
    <w:rsid w:val="25211E54"/>
    <w:rsid w:val="266A12E9"/>
    <w:rsid w:val="2683511D"/>
    <w:rsid w:val="3B001EB5"/>
    <w:rsid w:val="3D3209FD"/>
    <w:rsid w:val="43A96511"/>
    <w:rsid w:val="43B924FB"/>
    <w:rsid w:val="4B49547C"/>
    <w:rsid w:val="4C7E5F21"/>
    <w:rsid w:val="536A289D"/>
    <w:rsid w:val="586843D6"/>
    <w:rsid w:val="5E06213A"/>
    <w:rsid w:val="5E646212"/>
    <w:rsid w:val="656C6B82"/>
    <w:rsid w:val="67CE0B02"/>
    <w:rsid w:val="7DFA75AD"/>
    <w:rsid w:val="7F1E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313</Words>
  <Characters>330</Characters>
  <Lines>2</Lines>
  <Paragraphs>1</Paragraphs>
  <TotalTime>3</TotalTime>
  <ScaleCrop>false</ScaleCrop>
  <LinksUpToDate>false</LinksUpToDate>
  <CharactersWithSpaces>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2021-08-25T08:16:00Z</dcterms:created>
  <dc:creator>Administrator</dc:creator>
  <cp:lastModifiedBy>自在如风</cp:lastModifiedBy>
  <cp:lastPrinted>2022-03-18T02:07:00Z</cp:lastPrinted>
  <dcterms:modified xsi:type="dcterms:W3CDTF">2022-03-26T06:42:05Z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62B19E69A29F4E8195447B90192CA16E</vt:lpwstr>
  </property>
</Properties>
</file>